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D3" w:rsidRDefault="00A05AD3" w:rsidP="00A05AD3">
      <w:pPr>
        <w:spacing w:before="75" w:after="105" w:line="54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          </w:t>
      </w:r>
      <w:r w:rsidRPr="00A05A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Empresas assinam carta de princípios ambientais</w:t>
      </w:r>
    </w:p>
    <w:p w:rsidR="00A05AD3" w:rsidRPr="00A05AD3" w:rsidRDefault="00A05AD3" w:rsidP="00A05AD3">
      <w:pPr>
        <w:spacing w:before="75" w:after="105" w:line="54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A05AD3" w:rsidRPr="00A05AD3" w:rsidRDefault="00A05AD3" w:rsidP="00A05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5AD3">
        <w:rPr>
          <w:rFonts w:ascii="Times New Roman" w:eastAsia="Times New Roman" w:hAnsi="Times New Roman" w:cs="Times New Roman"/>
          <w:sz w:val="24"/>
          <w:szCs w:val="24"/>
          <w:lang w:eastAsia="pt-BR"/>
        </w:rPr>
        <w:t>Aproximadamente 500 pessoas participaram da elaboração de um documento com ações para tornar o país melhor até 2050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A05AD3" w:rsidRPr="00A05AD3" w:rsidRDefault="00A05AD3" w:rsidP="00A05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5A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reflexão sobre o que o empresariado pode fazer para tomar a frente no processo de tornar o Brasil um país melhor daqui a quatro décadas é </w:t>
      </w:r>
      <w:proofErr w:type="gramStart"/>
      <w:r w:rsidRPr="00A05AD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A05A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 de uma carta de princípios elaborada em parceria por 74 dentre as maiores empresas do Brasil. O documento Visão Brasil 2050 é uma versão adaptada à realidade nacional, mas que segue as diretrizes de uma edição semelhante com abrangência mundial. O Conselho Empresarial Brasileiro para o Desenvolvimento Sustentável (CEBDS) promoveu a discussão, que resultou em pilares – mais do que medidas objetivas – que devem ser respeitados pelas empresas que pretendem se preocupar desde hoje com o futuro. </w:t>
      </w:r>
    </w:p>
    <w:p w:rsidR="00A05AD3" w:rsidRPr="00A05AD3" w:rsidRDefault="00A05AD3" w:rsidP="00A05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5A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de ações que dependem exclusivamente das empresas, há atitudes que estão ligadas a políticas públicas. Como sugestões que envolvem renúncia fiscal, com isenções de impostos sobre produtos industrializados (IPI) que apresentem tecnologias mais eficientes, orientadas para o baixo carbono. </w:t>
      </w:r>
    </w:p>
    <w:p w:rsidR="00A05AD3" w:rsidRPr="00A05AD3" w:rsidRDefault="00A05AD3" w:rsidP="00A05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5A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Outras recomendações apontam para subsídios e incentivos fiscais para a construção de parques eólicos, produção de biomassa e pequenas centrais hidroelétricas, além de critérios que assegurem a proteção da biodiversidade nos processos de compras públicas. </w:t>
      </w:r>
    </w:p>
    <w:p w:rsidR="00A05AD3" w:rsidRPr="00A05AD3" w:rsidRDefault="00A05AD3" w:rsidP="00A05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5A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Aproximadamente 500 pessoas contribuíram para a elaboração do documento. “Estamos trabalhando também com um horizonte mais próximo, com algumas metas a serem alcançadas já em 2020. Nenhuma empresa vai sobreviver num ambiente falido”, alerta Marina Grossi, presidente do CEBDS. </w:t>
      </w:r>
    </w:p>
    <w:p w:rsidR="00A05AD3" w:rsidRPr="00A05AD3" w:rsidRDefault="00A05AD3" w:rsidP="00A05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5A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 reconhece que persiste a ideia do empresário que só se importa quando avalia o viés econômico-financeiro. “E aí que é importante o governo entrar”, diz. Se as regras públicas não são claras e para todos, a empresa que está fazendo certo sofre com a concorrência desleal. </w:t>
      </w:r>
    </w:p>
    <w:p w:rsidR="00A05AD3" w:rsidRPr="00A05AD3" w:rsidRDefault="00A05AD3" w:rsidP="00A05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5AD3" w:rsidRPr="00A05AD3" w:rsidRDefault="00A05AD3" w:rsidP="00A05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05A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Oportunidade</w:t>
      </w:r>
    </w:p>
    <w:p w:rsidR="00A05AD3" w:rsidRPr="00A05AD3" w:rsidRDefault="00A05AD3" w:rsidP="00A05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5AD3" w:rsidRPr="00A05AD3" w:rsidRDefault="00A05AD3" w:rsidP="00A05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5AD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David </w:t>
      </w:r>
      <w:proofErr w:type="spellStart"/>
      <w:r w:rsidRPr="00A05AD3">
        <w:rPr>
          <w:rFonts w:ascii="Times New Roman" w:eastAsia="Times New Roman" w:hAnsi="Times New Roman" w:cs="Times New Roman"/>
          <w:sz w:val="24"/>
          <w:szCs w:val="24"/>
          <w:lang w:eastAsia="pt-BR"/>
        </w:rPr>
        <w:t>Canassa</w:t>
      </w:r>
      <w:proofErr w:type="spellEnd"/>
      <w:r w:rsidRPr="00A05A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diretor corporativo de Planejamento e Gestão da Votorantim, revela que há empresários em três estágios diferentes: os que têm princípios e agem conforme essas diretrizes, os que começam a copiar atitudes que já foram </w:t>
      </w:r>
      <w:proofErr w:type="gramStart"/>
      <w:r w:rsidRPr="00A05AD3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implementadas</w:t>
      </w:r>
      <w:proofErr w:type="gramEnd"/>
      <w:r w:rsidRPr="00A05A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os que percebem problemas e são obrigados a se adaptar. Ele destaca que as empresas que souberem aproveitar as oportunidades desse momento certamente estarão vivas e fortes em 2050. </w:t>
      </w:r>
    </w:p>
    <w:p w:rsidR="00A05AD3" w:rsidRPr="00A05AD3" w:rsidRDefault="00A05AD3" w:rsidP="00A05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5A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Jorge Soto, diretor de Desenvolvimento Sustentável da Braskem, concorda que as empresas que estarão avante são as que deixam de ver o cenário de mudanças na gestão ambiental como ameaça. “Há as que atendem à legislação, mas são meramente reativas. Outras obedecem à lei e ainda buscam soluções. E há ainda as que estão à frente, integrando a sustentabilidade em suas estratégias. Não é o grupo maior, mas é o mais influente”, comenta. </w:t>
      </w:r>
    </w:p>
    <w:p w:rsidR="009134AD" w:rsidRPr="00A05AD3" w:rsidRDefault="009134AD">
      <w:pPr>
        <w:rPr>
          <w:rFonts w:ascii="Times New Roman" w:hAnsi="Times New Roman" w:cs="Times New Roman"/>
          <w:sz w:val="24"/>
          <w:szCs w:val="24"/>
        </w:rPr>
      </w:pPr>
    </w:p>
    <w:sectPr w:rsidR="009134AD" w:rsidRPr="00A05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D3"/>
    <w:rsid w:val="009134AD"/>
    <w:rsid w:val="00A0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70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FDEDE"/>
              </w:divBdr>
              <w:divsChild>
                <w:div w:id="17125339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7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FDEDE"/>
              </w:divBdr>
            </w:div>
          </w:divsChild>
        </w:div>
      </w:divsChild>
    </w:div>
    <w:div w:id="1744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1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FDEDE"/>
              </w:divBdr>
              <w:divsChild>
                <w:div w:id="259088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BRDE FB</dc:creator>
  <cp:keywords/>
  <dc:description/>
  <cp:lastModifiedBy>BRDE FB</cp:lastModifiedBy>
  <cp:revision>2</cp:revision>
  <dcterms:created xsi:type="dcterms:W3CDTF">2013-02-13T11:10:00Z</dcterms:created>
  <dcterms:modified xsi:type="dcterms:W3CDTF">2013-02-13T11:13:00Z</dcterms:modified>
</cp:coreProperties>
</file>